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lang w:val="en-US" w:eastAsia="zh-CN"/>
        </w:rPr>
      </w:pPr>
      <w:r>
        <w:rPr>
          <w:rFonts w:hint="eastAsia"/>
          <w:lang w:val="en-US" w:eastAsia="zh-CN"/>
        </w:rPr>
        <w:t xml:space="preserve">        </w:t>
      </w:r>
      <w:r>
        <w:rPr>
          <w:rFonts w:hint="eastAsia"/>
          <w:sz w:val="28"/>
          <w:szCs w:val="28"/>
          <w:lang w:val="en-US" w:eastAsia="zh-CN"/>
        </w:rPr>
        <w:t xml:space="preserve">                   读书报告5</w:t>
      </w:r>
    </w:p>
    <w:p>
      <w:pPr>
        <w:numPr>
          <w:ilvl w:val="0"/>
          <w:numId w:val="1"/>
        </w:numPr>
        <w:rPr>
          <w:rFonts w:hint="eastAsia"/>
          <w:sz w:val="28"/>
          <w:szCs w:val="28"/>
          <w:lang w:val="en-US" w:eastAsia="zh-CN"/>
        </w:rPr>
      </w:pPr>
      <w:r>
        <w:rPr>
          <w:rFonts w:hint="eastAsia"/>
          <w:sz w:val="28"/>
          <w:szCs w:val="28"/>
          <w:lang w:val="en-US" w:eastAsia="zh-CN"/>
        </w:rPr>
        <w:t>宏观层级举措</w:t>
      </w:r>
    </w:p>
    <w:p>
      <w:pPr>
        <w:numPr>
          <w:ilvl w:val="0"/>
          <w:numId w:val="2"/>
        </w:numPr>
        <w:ind w:left="280" w:leftChars="0" w:firstLine="0" w:firstLineChars="0"/>
        <w:rPr>
          <w:rFonts w:hint="eastAsia"/>
          <w:sz w:val="28"/>
          <w:szCs w:val="28"/>
          <w:lang w:val="en-US" w:eastAsia="zh-CN"/>
        </w:rPr>
      </w:pPr>
      <w:r>
        <w:rPr>
          <w:rFonts w:hint="eastAsia"/>
          <w:sz w:val="28"/>
          <w:szCs w:val="28"/>
          <w:lang w:val="en-US" w:eastAsia="zh-CN"/>
        </w:rPr>
        <w:t>产业“新基建”和物流网络的建设发展。</w:t>
      </w:r>
    </w:p>
    <w:p>
      <w:pPr>
        <w:numPr>
          <w:numId w:val="0"/>
        </w:numPr>
        <w:ind w:left="280" w:leftChars="0" w:firstLine="560" w:firstLineChars="200"/>
        <w:rPr>
          <w:rFonts w:hint="eastAsia"/>
          <w:sz w:val="28"/>
          <w:szCs w:val="28"/>
          <w:lang w:val="en-US" w:eastAsia="zh-CN"/>
        </w:rPr>
      </w:pPr>
      <w:r>
        <w:rPr>
          <w:rFonts w:hint="eastAsia"/>
          <w:color w:val="FF0000"/>
          <w:sz w:val="28"/>
          <w:szCs w:val="28"/>
          <w:lang w:val="en-US" w:eastAsia="zh-CN"/>
        </w:rPr>
        <w:t>“新基建”</w:t>
      </w:r>
      <w:r>
        <w:rPr>
          <w:rFonts w:hint="eastAsia"/>
          <w:sz w:val="28"/>
          <w:szCs w:val="28"/>
          <w:lang w:val="en-US" w:eastAsia="zh-CN"/>
        </w:rPr>
        <w:t>主要包括各类信息基技术基础设施、融合型基础设施和创新型基础设施。她们的投入不仅能够提高“新基建的投资效率，还能加速提升产业链供应链的运行效率，推动产业的高效有序组合。近年来，中国的物流网络和枢纽得到了迅猛发展，2019年我国已经拥有了超过1600个规模以上物流园区，同年还确定23个国家物流枢纽，预计在2035年将增加至150个，但是仍存在通关效率低下等多方面问题，解决这些问题需要构建有一体化、数字化的大物流体系。</w:t>
      </w:r>
      <w:r>
        <w:rPr>
          <w:rFonts w:hint="eastAsia"/>
          <w:sz w:val="28"/>
          <w:szCs w:val="28"/>
          <w:lang w:val="en-US" w:eastAsia="zh-CN"/>
        </w:rPr>
        <w:br w:type="textWrapping"/>
      </w:r>
      <w:r>
        <w:rPr>
          <w:rFonts w:hint="eastAsia"/>
          <w:sz w:val="28"/>
          <w:szCs w:val="28"/>
          <w:lang w:val="en-US" w:eastAsia="zh-CN"/>
        </w:rPr>
        <w:t xml:space="preserve"> </w:t>
      </w:r>
    </w:p>
    <w:p>
      <w:pPr>
        <w:numPr>
          <w:ilvl w:val="0"/>
          <w:numId w:val="2"/>
        </w:numPr>
        <w:ind w:left="280" w:leftChars="0" w:firstLine="0" w:firstLineChars="0"/>
        <w:rPr>
          <w:rFonts w:hint="eastAsia"/>
          <w:color w:val="FF0000"/>
          <w:sz w:val="28"/>
          <w:szCs w:val="28"/>
          <w:lang w:val="en-US" w:eastAsia="zh-CN"/>
        </w:rPr>
      </w:pPr>
      <w:r>
        <w:rPr>
          <w:rFonts w:hint="eastAsia"/>
          <w:sz w:val="28"/>
          <w:szCs w:val="28"/>
          <w:lang w:val="en-US" w:eastAsia="zh-CN"/>
        </w:rPr>
        <w:t>构建国家层面的产业链安全和</w:t>
      </w:r>
      <w:r>
        <w:rPr>
          <w:rFonts w:hint="eastAsia"/>
          <w:color w:val="FF0000"/>
          <w:sz w:val="28"/>
          <w:szCs w:val="28"/>
          <w:lang w:val="en-US" w:eastAsia="zh-CN"/>
        </w:rPr>
        <w:t>韧性管理体系</w:t>
      </w:r>
    </w:p>
    <w:p>
      <w:pPr>
        <w:numPr>
          <w:numId w:val="0"/>
        </w:numPr>
        <w:ind w:left="280" w:leftChars="0"/>
        <w:rPr>
          <w:rFonts w:hint="eastAsia"/>
          <w:sz w:val="28"/>
          <w:szCs w:val="28"/>
          <w:lang w:val="en-US" w:eastAsia="zh-CN"/>
        </w:rPr>
      </w:pPr>
      <w:r>
        <w:rPr>
          <w:rFonts w:hint="eastAsia"/>
          <w:sz w:val="28"/>
          <w:szCs w:val="28"/>
          <w:lang w:val="en-US" w:eastAsia="zh-CN"/>
        </w:rPr>
        <w:t xml:space="preserve">       这一体系建设的主要内容：加强政府与产业之间的信息分析和透明化管理：建立综合性、协调化的产业链供应链风险管理与产业恢复机制：确立产业链供应链韧性和恢复的公共管理流程：建立综合性的“人”、“财”、“物”管理体系以及基于重大事件的产业链供应链预警体系。</w:t>
      </w:r>
    </w:p>
    <w:p>
      <w:pPr>
        <w:numPr>
          <w:numId w:val="0"/>
        </w:numPr>
        <w:ind w:left="280" w:leftChars="0"/>
        <w:rPr>
          <w:rFonts w:hint="eastAsia"/>
          <w:sz w:val="28"/>
          <w:szCs w:val="28"/>
          <w:lang w:val="en-US" w:eastAsia="zh-CN"/>
        </w:rPr>
      </w:pPr>
      <w:r>
        <w:rPr>
          <w:rFonts w:hint="eastAsia"/>
          <w:sz w:val="28"/>
          <w:szCs w:val="28"/>
          <w:lang w:val="en-US" w:eastAsia="zh-CN"/>
        </w:rPr>
        <w:t xml:space="preserve"> </w:t>
      </w:r>
    </w:p>
    <w:p>
      <w:pPr>
        <w:numPr>
          <w:ilvl w:val="0"/>
          <w:numId w:val="2"/>
        </w:numPr>
        <w:ind w:left="280" w:leftChars="0" w:firstLine="0" w:firstLineChars="0"/>
        <w:rPr>
          <w:rFonts w:hint="eastAsia"/>
          <w:sz w:val="28"/>
          <w:szCs w:val="28"/>
          <w:lang w:val="en-US" w:eastAsia="zh-CN"/>
        </w:rPr>
      </w:pPr>
      <w:r>
        <w:rPr>
          <w:rFonts w:hint="eastAsia"/>
          <w:sz w:val="28"/>
          <w:szCs w:val="28"/>
          <w:lang w:val="en-US" w:eastAsia="zh-CN"/>
        </w:rPr>
        <w:t>数字安全与治理问题</w:t>
      </w:r>
    </w:p>
    <w:p>
      <w:pPr>
        <w:numPr>
          <w:numId w:val="0"/>
        </w:numPr>
        <w:ind w:left="280" w:leftChars="0"/>
        <w:rPr>
          <w:rFonts w:hint="default"/>
          <w:sz w:val="28"/>
          <w:szCs w:val="28"/>
          <w:lang w:val="en-US" w:eastAsia="zh-CN"/>
        </w:rPr>
      </w:pPr>
    </w:p>
    <w:p>
      <w:pPr>
        <w:numPr>
          <w:numId w:val="0"/>
        </w:numPr>
        <w:ind w:left="280" w:leftChars="0"/>
        <w:rPr>
          <w:rFonts w:hint="eastAsia"/>
          <w:sz w:val="28"/>
          <w:szCs w:val="28"/>
          <w:lang w:val="en-US" w:eastAsia="zh-CN"/>
        </w:rPr>
      </w:pPr>
      <w:r>
        <w:rPr>
          <w:rFonts w:hint="eastAsia"/>
          <w:sz w:val="28"/>
          <w:szCs w:val="28"/>
          <w:lang w:val="en-US" w:eastAsia="zh-CN"/>
        </w:rPr>
        <w:t>在产业数字化发展的过程中，存在着两方面的挑战和危机：一是数字垄断：二是数字安全。数字垄断是指某些企业网络和平台的过度发展使得得产业生态中的信息数据在特定平台上高度集聚，并限制其他产业链成员进入市场，从而阻碍市场正当竞争，形成事实上的垄断。数字垄断对于产业链供应链扽可持续发展构成了严重威胁。数字安全：涉及信息泄露、信息污染、数字鸿沟、数字篡改等问题。当前需要考虑的是如何完善数字化治理中多元主体之间的合作共享机制，推动政府、企业、社会组织之间信息数字的沟通和交流。</w:t>
      </w:r>
    </w:p>
    <w:p>
      <w:pPr>
        <w:numPr>
          <w:numId w:val="0"/>
        </w:numPr>
        <w:ind w:left="280" w:leftChars="0"/>
        <w:rPr>
          <w:rFonts w:hint="eastAsia"/>
          <w:sz w:val="28"/>
          <w:szCs w:val="28"/>
          <w:lang w:val="en-US" w:eastAsia="zh-CN"/>
        </w:rPr>
      </w:pPr>
    </w:p>
    <w:p>
      <w:pPr>
        <w:numPr>
          <w:numId w:val="0"/>
        </w:numPr>
        <w:ind w:left="280" w:leftChars="0"/>
        <w:rPr>
          <w:rFonts w:hint="eastAsia"/>
          <w:sz w:val="28"/>
          <w:szCs w:val="28"/>
          <w:lang w:val="en-US" w:eastAsia="zh-CN"/>
        </w:rPr>
      </w:pPr>
    </w:p>
    <w:p>
      <w:pPr>
        <w:numPr>
          <w:ilvl w:val="0"/>
          <w:numId w:val="1"/>
        </w:numPr>
        <w:ind w:left="0" w:leftChars="0" w:firstLine="0" w:firstLineChars="0"/>
        <w:rPr>
          <w:rFonts w:hint="eastAsia"/>
          <w:sz w:val="28"/>
          <w:szCs w:val="28"/>
          <w:lang w:val="en-US" w:eastAsia="zh-CN"/>
        </w:rPr>
      </w:pPr>
      <w:r>
        <w:rPr>
          <w:rFonts w:hint="eastAsia"/>
          <w:sz w:val="28"/>
          <w:szCs w:val="28"/>
          <w:lang w:val="en-US" w:eastAsia="zh-CN"/>
        </w:rPr>
        <w:t>中观层级的举措</w:t>
      </w:r>
    </w:p>
    <w:p>
      <w:pPr>
        <w:numPr>
          <w:numId w:val="0"/>
        </w:numPr>
        <w:ind w:leftChars="0"/>
        <w:rPr>
          <w:rFonts w:hint="default"/>
          <w:sz w:val="28"/>
          <w:szCs w:val="28"/>
          <w:lang w:val="en-US" w:eastAsia="zh-CN"/>
        </w:rPr>
      </w:pPr>
    </w:p>
    <w:p>
      <w:pPr>
        <w:numPr>
          <w:ilvl w:val="0"/>
          <w:numId w:val="3"/>
        </w:numPr>
        <w:ind w:leftChars="0"/>
        <w:rPr>
          <w:rFonts w:hint="default"/>
          <w:sz w:val="28"/>
          <w:szCs w:val="28"/>
          <w:lang w:val="en-US" w:eastAsia="zh-CN"/>
        </w:rPr>
      </w:pPr>
      <w:r>
        <w:rPr>
          <w:rFonts w:hint="eastAsia"/>
          <w:sz w:val="28"/>
          <w:szCs w:val="28"/>
          <w:lang w:val="en-US" w:eastAsia="zh-CN"/>
        </w:rPr>
        <w:t>产业集群升级与产业集群间的协同体系建设。</w:t>
      </w:r>
    </w:p>
    <w:p>
      <w:pPr>
        <w:numPr>
          <w:numId w:val="0"/>
        </w:numPr>
        <w:rPr>
          <w:rFonts w:hint="default"/>
          <w:sz w:val="28"/>
          <w:szCs w:val="28"/>
          <w:lang w:val="en-US" w:eastAsia="zh-CN"/>
        </w:rPr>
      </w:pPr>
      <w:r>
        <w:rPr>
          <w:rFonts w:hint="eastAsia"/>
          <w:sz w:val="28"/>
          <w:szCs w:val="28"/>
          <w:lang w:val="en-US" w:eastAsia="zh-CN"/>
        </w:rPr>
        <w:t>　　产业链供应链的现代化发展不能脱离现有产业基础，要以多企业协同的产业集群为典型基础。我国目前已经形成２５００多个产业集群，然而，我国大多数产业集群仍面临资金不足、技术对外依赖度偏高、缺乏自主完整的体系挑战。要促进产业集群间协同发展，避免企业走向封闭，形成产业孤岛，无法产生技术、知识和先进要素的外溢。要推动跨区域的产业集群协作和产业生态构建。助力特产业集群转型升级。</w:t>
      </w:r>
      <w:bookmarkStart w:id="0" w:name="_GoBack"/>
      <w:bookmarkEnd w:id="0"/>
    </w:p>
    <w:p>
      <w:pPr>
        <w:numPr>
          <w:numId w:val="0"/>
        </w:numPr>
        <w:ind w:left="280" w:leftChars="0"/>
        <w:rPr>
          <w:rFonts w:hint="default"/>
          <w:sz w:val="28"/>
          <w:szCs w:val="28"/>
          <w:lang w:val="en-US" w:eastAsia="zh-CN"/>
        </w:rPr>
      </w:pPr>
    </w:p>
    <w:p>
      <w:pPr>
        <w:numPr>
          <w:numId w:val="0"/>
        </w:numPr>
        <w:ind w:left="280" w:leftChars="0"/>
        <w:rPr>
          <w:rFonts w:hint="default"/>
          <w:sz w:val="28"/>
          <w:szCs w:val="28"/>
          <w:lang w:val="en-US" w:eastAsia="zh-CN"/>
        </w:rPr>
      </w:pPr>
      <w:r>
        <w:rPr>
          <w:rFonts w:hint="eastAsia"/>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SSK--GBK1-00 + ZBSD1f-9">
    <w:altName w:val="ksdb"/>
    <w:panose1 w:val="00000000000000000000"/>
    <w:charset w:val="00"/>
    <w:family w:val="auto"/>
    <w:pitch w:val="default"/>
    <w:sig w:usb0="00000000" w:usb1="00000000" w:usb2="00000000" w:usb3="00000000" w:csb0="00000000" w:csb1="00000000"/>
  </w:font>
  <w:font w:name="SSJ4 + ZBSD1f-1">
    <w:altName w:val="ksdb"/>
    <w:panose1 w:val="00000000000000000000"/>
    <w:charset w:val="00"/>
    <w:family w:val="auto"/>
    <w:pitch w:val="default"/>
    <w:sig w:usb0="00000000" w:usb1="00000000" w:usb2="00000000" w:usb3="00000000" w:csb0="00000000" w:csb1="00000000"/>
  </w:font>
  <w:font w:name="DY282 + ZBSD2q-332">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 w:name="FZSSK--GBK1-00 + ZBSD1g-16">
    <w:altName w:val="ksdb"/>
    <w:panose1 w:val="00000000000000000000"/>
    <w:charset w:val="00"/>
    <w:family w:val="auto"/>
    <w:pitch w:val="default"/>
    <w:sig w:usb0="00000000" w:usb1="00000000" w:usb2="00000000" w:usb3="00000000" w:csb0="00000000" w:csb1="00000000"/>
  </w:font>
  <w:font w:name="FZSSK--GBK1-00 + ZBSD1i-29">
    <w:altName w:val="ksdb"/>
    <w:panose1 w:val="00000000000000000000"/>
    <w:charset w:val="00"/>
    <w:family w:val="auto"/>
    <w:pitch w:val="default"/>
    <w:sig w:usb0="00000000" w:usb1="00000000" w:usb2="00000000" w:usb3="00000000" w:csb0="00000000" w:csb1="00000000"/>
  </w:font>
  <w:font w:name="FZSSK--GBK1-00 + ZBSD1g-17">
    <w:altName w:val="ksdb"/>
    <w:panose1 w:val="00000000000000000000"/>
    <w:charset w:val="00"/>
    <w:family w:val="auto"/>
    <w:pitch w:val="default"/>
    <w:sig w:usb0="00000000" w:usb1="00000000" w:usb2="00000000" w:usb3="00000000" w:csb0="00000000" w:csb1="00000000"/>
  </w:font>
  <w:font w:name="FZSSK--GBK1-00 + ZBSD1i-26">
    <w:altName w:val="ksdb"/>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52BD3"/>
    <w:multiLevelType w:val="singleLevel"/>
    <w:tmpl w:val="88F52BD3"/>
    <w:lvl w:ilvl="0" w:tentative="0">
      <w:start w:val="1"/>
      <w:numFmt w:val="decimalFullWidth"/>
      <w:suff w:val="nothing"/>
      <w:lvlText w:val="%1、"/>
      <w:lvlJc w:val="left"/>
      <w:rPr>
        <w:rFonts w:hint="eastAsia"/>
      </w:rPr>
    </w:lvl>
  </w:abstractNum>
  <w:abstractNum w:abstractNumId="1">
    <w:nsid w:val="DDF08323"/>
    <w:multiLevelType w:val="singleLevel"/>
    <w:tmpl w:val="DDF08323"/>
    <w:lvl w:ilvl="0" w:tentative="0">
      <w:start w:val="1"/>
      <w:numFmt w:val="decimal"/>
      <w:suff w:val="nothing"/>
      <w:lvlText w:val="%1、"/>
      <w:lvlJc w:val="left"/>
      <w:pPr>
        <w:ind w:left="280" w:leftChars="0" w:firstLine="0" w:firstLineChars="0"/>
      </w:pPr>
    </w:lvl>
  </w:abstractNum>
  <w:abstractNum w:abstractNumId="2">
    <w:nsid w:val="7E66246F"/>
    <w:multiLevelType w:val="singleLevel"/>
    <w:tmpl w:val="7E66246F"/>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ZTliNGIzNDVlMjIzOGVlNjhhYTVlNWVjYzM3ZDcifQ=="/>
  </w:docVars>
  <w:rsids>
    <w:rsidRoot w:val="04AD0562"/>
    <w:rsid w:val="04AD0562"/>
    <w:rsid w:val="12F64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242</Words>
  <Characters>254</Characters>
  <Lines>0</Lines>
  <Paragraphs>0</Paragraphs>
  <TotalTime>72</TotalTime>
  <ScaleCrop>false</ScaleCrop>
  <LinksUpToDate>false</LinksUpToDate>
  <CharactersWithSpaces>282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2022-12-01T07:05:00Z</dcterms:created>
  <dc:creator>SYHざ</dc:creator>
  <cp:lastModifiedBy>SYHざ</cp:lastModifiedBy>
  <dcterms:modified xsi:type="dcterms:W3CDTF">2022-12-01T08:17:39Z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5FC1432016174F3E95C062C7CE75ED10</vt:lpwstr>
  </property>
</Properties>
</file>